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8D39" w14:textId="684572D4" w:rsidR="00784CDA" w:rsidRPr="00784CDA" w:rsidRDefault="00784CDA" w:rsidP="00784CDA">
      <w:pPr>
        <w:rPr>
          <w:rFonts w:ascii="Fira Sans" w:hAnsi="Fira Sans"/>
          <w:b/>
          <w:bCs/>
        </w:rPr>
      </w:pPr>
      <w:r w:rsidRPr="00784CDA">
        <w:rPr>
          <w:rFonts w:ascii="Fira Sans" w:hAnsi="Fira Sans"/>
          <w:b/>
          <w:bCs/>
        </w:rPr>
        <w:t>Twee typen nieuwe veredelingstechnieken</w:t>
      </w:r>
    </w:p>
    <w:p w14:paraId="3C7C8B8B" w14:textId="77777777" w:rsidR="00AF4231" w:rsidRDefault="00AF4231" w:rsidP="00784CDA">
      <w:pPr>
        <w:rPr>
          <w:rFonts w:ascii="Fira Sans" w:hAnsi="Fira Sans"/>
        </w:rPr>
      </w:pPr>
    </w:p>
    <w:p w14:paraId="7EED9261" w14:textId="7A08BE61" w:rsidR="00784CDA" w:rsidRPr="00784CDA" w:rsidRDefault="00784CDA" w:rsidP="00784CDA">
      <w:pPr>
        <w:rPr>
          <w:rFonts w:ascii="Fira Sans" w:hAnsi="Fira Sans"/>
        </w:rPr>
      </w:pPr>
      <w:r w:rsidRPr="00784CDA">
        <w:rPr>
          <w:rFonts w:ascii="Fira Sans" w:hAnsi="Fira Sans"/>
        </w:rPr>
        <w:t xml:space="preserve">De Europese Commissie stelt voor om NGT-toepassingen in twee categorieën op te delen. In de eerste categorie (type 1) vallen de gewassen die ook met conventionele veredelingstechnieken verkregen zouden kunnen worden, of die in de natuur zelf zouden kunnen ontstaan. Voor deze categorie geldt slechts een notificatieverplichting, die eenvoudig zou moeten zijn en zeker een vereenvoudiging vormt van de huidige GMO-wetgeving. Voor deze type 1-gewassen gelden dan geen </w:t>
      </w:r>
      <w:proofErr w:type="spellStart"/>
      <w:r w:rsidRPr="00784CDA">
        <w:rPr>
          <w:rFonts w:ascii="Fira Sans" w:hAnsi="Fira Sans"/>
        </w:rPr>
        <w:t>labelings</w:t>
      </w:r>
      <w:proofErr w:type="spellEnd"/>
      <w:r w:rsidRPr="00784CDA">
        <w:rPr>
          <w:rFonts w:ascii="Fira Sans" w:hAnsi="Fira Sans"/>
        </w:rPr>
        <w:t xml:space="preserve">- en detectieverplichtingen. NGT-gewassen die niet voldoen aan de criteria voor categorie 1, vallen in categorie 2. Voor dit type 2 geldt een ‘GMO-light procedure’. Een uitgebreide veiligheidsbeoordeling blijft verplicht, maar de huidige lange, complexe en dure GMO-procedure wordt vereenvoudigd. Ook worden verbeteringen voorgesteld om een gelijk speelveld te behouden in de EU, zodat individuele lidstaten geen mogelijkheid krijgen om teelt van goedgekeurde gewassen tegen te houden. Daarnaast bevat het voorstel verschillende stimuleringsmaatregelingen die de ontwikkeling van duurzame gewassen bevorderen en drempels en kosten voor het mkb verlagen. Er blijven echter vragen bestaan over de toepasbaarheid van de toetsingscriteria, aangezien ze niet altijd strijken met wetenschappelijke inzichten, bijvoorbeeld voor het maximale aantal baseparen waarop veredeling is toegestaan. Daarnaast blijft onzeker welke informatie een aanvrager moet aanleveren ter toetsing, het grootste struikelblok in de huidige GMO-wetgeving. </w:t>
      </w:r>
    </w:p>
    <w:p w14:paraId="7B1588CC" w14:textId="77777777" w:rsidR="00784CDA" w:rsidRPr="00784CDA" w:rsidRDefault="00784CDA" w:rsidP="00784CDA">
      <w:pPr>
        <w:rPr>
          <w:rFonts w:ascii="Fira Sans" w:hAnsi="Fira Sans"/>
        </w:rPr>
      </w:pPr>
    </w:p>
    <w:p w14:paraId="042DFA2A" w14:textId="77777777" w:rsidR="00784CDA" w:rsidRPr="007E3EEC" w:rsidRDefault="00784CDA" w:rsidP="00784CDA">
      <w:pPr>
        <w:rPr>
          <w:rFonts w:ascii="Fira Sans" w:hAnsi="Fira Sans"/>
          <w:b/>
          <w:bCs/>
        </w:rPr>
      </w:pPr>
      <w:r w:rsidRPr="007E3EEC">
        <w:rPr>
          <w:rFonts w:ascii="Fira Sans" w:hAnsi="Fira Sans"/>
          <w:b/>
          <w:bCs/>
        </w:rPr>
        <w:t xml:space="preserve">Biologische teelt </w:t>
      </w:r>
    </w:p>
    <w:p w14:paraId="1D8BF728" w14:textId="77777777" w:rsidR="00AF4231" w:rsidRDefault="00AF4231" w:rsidP="00784CDA">
      <w:pPr>
        <w:rPr>
          <w:rFonts w:ascii="Fira Sans" w:hAnsi="Fira Sans"/>
        </w:rPr>
      </w:pPr>
    </w:p>
    <w:p w14:paraId="72E2E111" w14:textId="11023A87" w:rsidR="00784CDA" w:rsidRPr="00784CDA" w:rsidRDefault="00784CDA" w:rsidP="00784CDA">
      <w:pPr>
        <w:rPr>
          <w:rFonts w:ascii="Fira Sans" w:hAnsi="Fira Sans"/>
        </w:rPr>
      </w:pPr>
      <w:r w:rsidRPr="00784CDA">
        <w:rPr>
          <w:rFonts w:ascii="Fira Sans" w:hAnsi="Fira Sans"/>
        </w:rPr>
        <w:t>Het conceptvoorstel stelt dat alle NGT-gewassen, ongeacht de categorie, voor de biologische sector gezien moeten worden als GMO. Kortom, NGT-gewassen mogen niet gebruikt worden in biologische teelten en ketens. Dit betekent dat ook gewassen uit type 1, die dus als even natuurlijk als klassieke veredeling worden beschouwd, niet in de biologische teelten gebruikt mogen worden. Daarmee handhaaft de Commissie het co-existentieprincipe in deze wetgeving. Uit het conceptvoorstel blijkt niet hoe deze bepaling in de praktijk te handhaven valt, zeker in het geval van buitenlandse import van plantmateriaal.</w:t>
      </w:r>
    </w:p>
    <w:p w14:paraId="0321E343" w14:textId="77777777" w:rsidR="00C75E61" w:rsidRPr="00784CDA" w:rsidRDefault="00C75E61">
      <w:pPr>
        <w:rPr>
          <w:rFonts w:ascii="Fira Sans" w:hAnsi="Fira Sans"/>
        </w:rPr>
      </w:pPr>
    </w:p>
    <w:sectPr w:rsidR="00C75E61" w:rsidRPr="00784CD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3D0C" w14:textId="77777777" w:rsidR="00AE458C" w:rsidRDefault="00AE458C" w:rsidP="00AE458C">
      <w:r>
        <w:separator/>
      </w:r>
    </w:p>
  </w:endnote>
  <w:endnote w:type="continuationSeparator" w:id="0">
    <w:p w14:paraId="0C7367A8" w14:textId="77777777" w:rsidR="00AE458C" w:rsidRDefault="00AE458C" w:rsidP="00AE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893E" w14:textId="77777777" w:rsidR="00AE458C" w:rsidRDefault="00AE458C" w:rsidP="00AE458C">
      <w:r>
        <w:separator/>
      </w:r>
    </w:p>
  </w:footnote>
  <w:footnote w:type="continuationSeparator" w:id="0">
    <w:p w14:paraId="4ED0B421" w14:textId="77777777" w:rsidR="00AE458C" w:rsidRDefault="00AE458C" w:rsidP="00AE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D7BD" w14:textId="45379996" w:rsidR="00AE458C" w:rsidRDefault="00AE458C">
    <w:pPr>
      <w:pStyle w:val="Koptekst"/>
    </w:pPr>
    <w:r>
      <w:rPr>
        <w:rFonts w:ascii="Fira Sans Light" w:hAnsi="Fira Sans Light"/>
        <w:noProof/>
        <w:sz w:val="52"/>
        <w:szCs w:val="52"/>
      </w:rPr>
      <w:drawing>
        <wp:anchor distT="0" distB="0" distL="114300" distR="114300" simplePos="0" relativeHeight="251659264" behindDoc="0" locked="0" layoutInCell="1" allowOverlap="1" wp14:anchorId="010BE0DE" wp14:editId="53873A91">
          <wp:simplePos x="0" y="0"/>
          <wp:positionH relativeFrom="rightMargin">
            <wp:align>left</wp:align>
          </wp:positionH>
          <wp:positionV relativeFrom="paragraph">
            <wp:posOffset>-368935</wp:posOffset>
          </wp:positionV>
          <wp:extent cx="774700" cy="1162050"/>
          <wp:effectExtent l="0" t="0" r="6350" b="0"/>
          <wp:wrapNone/>
          <wp:docPr id="24" name="Afbeelding 24" descr="Afbeelding met schermopname, Graphics, Kleurrijkheid,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schermopname, Graphics, Kleurrijkheid,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DA"/>
    <w:rsid w:val="00784CDA"/>
    <w:rsid w:val="007E3EEC"/>
    <w:rsid w:val="00AA18F8"/>
    <w:rsid w:val="00AE458C"/>
    <w:rsid w:val="00AF4231"/>
    <w:rsid w:val="00C02405"/>
    <w:rsid w:val="00C75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3F87"/>
  <w15:chartTrackingRefBased/>
  <w15:docId w15:val="{3D564D91-DE80-47B4-A402-987E9087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CDA"/>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458C"/>
    <w:pPr>
      <w:tabs>
        <w:tab w:val="center" w:pos="4536"/>
        <w:tab w:val="right" w:pos="9072"/>
      </w:tabs>
    </w:pPr>
  </w:style>
  <w:style w:type="character" w:customStyle="1" w:styleId="KoptekstChar">
    <w:name w:val="Koptekst Char"/>
    <w:basedOn w:val="Standaardalinea-lettertype"/>
    <w:link w:val="Koptekst"/>
    <w:uiPriority w:val="99"/>
    <w:rsid w:val="00AE458C"/>
    <w:rPr>
      <w:rFonts w:ascii="Calibri" w:hAnsi="Calibri" w:cs="Calibri"/>
      <w:kern w:val="0"/>
    </w:rPr>
  </w:style>
  <w:style w:type="paragraph" w:styleId="Voettekst">
    <w:name w:val="footer"/>
    <w:basedOn w:val="Standaard"/>
    <w:link w:val="VoettekstChar"/>
    <w:uiPriority w:val="99"/>
    <w:unhideWhenUsed/>
    <w:rsid w:val="00AE458C"/>
    <w:pPr>
      <w:tabs>
        <w:tab w:val="center" w:pos="4536"/>
        <w:tab w:val="right" w:pos="9072"/>
      </w:tabs>
    </w:pPr>
  </w:style>
  <w:style w:type="character" w:customStyle="1" w:styleId="VoettekstChar">
    <w:name w:val="Voettekst Char"/>
    <w:basedOn w:val="Standaardalinea-lettertype"/>
    <w:link w:val="Voettekst"/>
    <w:uiPriority w:val="99"/>
    <w:rsid w:val="00AE458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Knobbout</dc:creator>
  <cp:keywords/>
  <dc:description/>
  <cp:lastModifiedBy>Job Knobbout</cp:lastModifiedBy>
  <cp:revision>3</cp:revision>
  <dcterms:created xsi:type="dcterms:W3CDTF">2023-07-03T14:27:00Z</dcterms:created>
  <dcterms:modified xsi:type="dcterms:W3CDTF">2023-07-03T14:27:00Z</dcterms:modified>
</cp:coreProperties>
</file>